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73" w:rsidRPr="00D84498" w:rsidRDefault="00423473" w:rsidP="00423473">
      <w:pPr>
        <w:pStyle w:val="a6"/>
        <w:adjustRightInd w:val="0"/>
        <w:snapToGrid w:val="0"/>
        <w:spacing w:before="0" w:beforeAutospacing="0" w:after="0" w:afterAutospacing="0" w:line="360" w:lineRule="auto"/>
        <w:jc w:val="center"/>
        <w:rPr>
          <w:rFonts w:ascii="Times New Roman" w:eastAsia="黑体" w:hAnsi="Times New Roman" w:cs="Times New Roman"/>
          <w:b/>
          <w:sz w:val="36"/>
          <w:szCs w:val="36"/>
        </w:rPr>
      </w:pPr>
      <w:r w:rsidRPr="00D84498">
        <w:rPr>
          <w:rFonts w:ascii="Times New Roman" w:eastAsia="黑体" w:hAnsi="Times New Roman" w:cs="Times New Roman"/>
          <w:b/>
          <w:sz w:val="36"/>
          <w:szCs w:val="36"/>
        </w:rPr>
        <w:t>第</w:t>
      </w:r>
      <w:r w:rsidR="00461818" w:rsidRPr="00D84498">
        <w:rPr>
          <w:rFonts w:ascii="Times New Roman" w:eastAsia="黑体" w:hAnsi="Times New Roman" w:cs="Times New Roman"/>
          <w:b/>
          <w:sz w:val="36"/>
          <w:szCs w:val="36"/>
        </w:rPr>
        <w:t>八</w:t>
      </w:r>
      <w:r w:rsidRPr="00D84498">
        <w:rPr>
          <w:rFonts w:ascii="Times New Roman" w:eastAsia="黑体" w:hAnsi="Times New Roman" w:cs="Times New Roman"/>
          <w:b/>
          <w:sz w:val="36"/>
          <w:szCs w:val="36"/>
        </w:rPr>
        <w:t>届梁希青年论文奖</w:t>
      </w:r>
      <w:r w:rsidR="00D84498" w:rsidRPr="00D84498">
        <w:rPr>
          <w:rFonts w:ascii="Times New Roman" w:eastAsia="黑体" w:hAnsi="Times New Roman" w:cs="Times New Roman"/>
          <w:b/>
          <w:sz w:val="36"/>
          <w:szCs w:val="36"/>
        </w:rPr>
        <w:t>入围</w:t>
      </w:r>
      <w:r w:rsidRPr="00D84498">
        <w:rPr>
          <w:rFonts w:ascii="Times New Roman" w:eastAsia="黑体" w:hAnsi="Times New Roman" w:cs="Times New Roman"/>
          <w:b/>
          <w:sz w:val="36"/>
          <w:szCs w:val="36"/>
        </w:rPr>
        <w:t>论文公示目录</w:t>
      </w:r>
    </w:p>
    <w:p w:rsidR="00D65550" w:rsidRPr="00D84498" w:rsidRDefault="00D65550" w:rsidP="00423473">
      <w:pPr>
        <w:pStyle w:val="a6"/>
        <w:adjustRightInd w:val="0"/>
        <w:snapToGrid w:val="0"/>
        <w:spacing w:before="0" w:beforeAutospacing="0" w:after="0" w:afterAutospacing="0" w:line="360" w:lineRule="auto"/>
        <w:jc w:val="center"/>
        <w:rPr>
          <w:rFonts w:ascii="Times New Roman" w:eastAsia="仿宋" w:hAnsi="Times New Roman" w:cs="Times New Roman"/>
          <w:sz w:val="28"/>
          <w:szCs w:val="28"/>
        </w:rPr>
      </w:pPr>
      <w:r w:rsidRPr="00D84498">
        <w:rPr>
          <w:rFonts w:ascii="Times New Roman" w:eastAsia="仿宋" w:hAnsi="Times New Roman" w:cs="Times New Roman"/>
          <w:sz w:val="28"/>
          <w:szCs w:val="28"/>
        </w:rPr>
        <w:t>（同一等级内排名不分先后）</w:t>
      </w:r>
    </w:p>
    <w:p w:rsidR="00D84498" w:rsidRPr="00D84498" w:rsidRDefault="00D84498" w:rsidP="00D84498">
      <w:pPr>
        <w:pStyle w:val="a6"/>
        <w:adjustRightInd w:val="0"/>
        <w:snapToGrid w:val="0"/>
        <w:spacing w:before="0" w:beforeAutospacing="0" w:after="0" w:afterAutospacing="0" w:line="360" w:lineRule="auto"/>
        <w:rPr>
          <w:rFonts w:ascii="Times New Roman" w:eastAsia="黑体" w:hAnsi="Times New Roman" w:cs="Times New Roman"/>
          <w:sz w:val="28"/>
          <w:szCs w:val="28"/>
        </w:rPr>
      </w:pPr>
      <w:r w:rsidRPr="00D84498">
        <w:rPr>
          <w:rFonts w:ascii="Times New Roman" w:eastAsia="黑体" w:hAnsi="Times New Roman" w:cs="Times New Roman"/>
          <w:sz w:val="28"/>
          <w:szCs w:val="28"/>
        </w:rPr>
        <w:t>中文论文：</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5102"/>
        <w:gridCol w:w="853"/>
        <w:gridCol w:w="2125"/>
        <w:gridCol w:w="1188"/>
      </w:tblGrid>
      <w:tr w:rsidR="00C46213" w:rsidRPr="00D84498" w:rsidTr="00D84498">
        <w:trPr>
          <w:trHeight w:val="341"/>
          <w:tblHeader/>
          <w:jc w:val="center"/>
        </w:trPr>
        <w:tc>
          <w:tcPr>
            <w:tcW w:w="381" w:type="pct"/>
            <w:shd w:val="clear" w:color="000000" w:fill="FFFFFF"/>
            <w:vAlign w:val="center"/>
          </w:tcPr>
          <w:p w:rsidR="00820C9A" w:rsidRPr="00D84498" w:rsidRDefault="002406E2" w:rsidP="00D84498">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序号</w:t>
            </w:r>
          </w:p>
        </w:tc>
        <w:tc>
          <w:tcPr>
            <w:tcW w:w="2543" w:type="pct"/>
            <w:shd w:val="clear" w:color="000000" w:fill="FFFFFF"/>
            <w:vAlign w:val="center"/>
          </w:tcPr>
          <w:p w:rsidR="00820C9A" w:rsidRPr="00D84498" w:rsidRDefault="00820C9A" w:rsidP="00D84498">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论文题目</w:t>
            </w:r>
          </w:p>
        </w:tc>
        <w:tc>
          <w:tcPr>
            <w:tcW w:w="425" w:type="pct"/>
            <w:shd w:val="clear" w:color="000000" w:fill="FFFFFF"/>
            <w:vAlign w:val="center"/>
          </w:tcPr>
          <w:p w:rsidR="00820C9A" w:rsidRPr="00D84498" w:rsidRDefault="00820C9A" w:rsidP="00D84498">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申报人</w:t>
            </w:r>
          </w:p>
        </w:tc>
        <w:tc>
          <w:tcPr>
            <w:tcW w:w="1059" w:type="pct"/>
            <w:shd w:val="clear" w:color="000000" w:fill="FFFFFF"/>
            <w:vAlign w:val="center"/>
          </w:tcPr>
          <w:p w:rsidR="00820C9A" w:rsidRPr="00D84498" w:rsidRDefault="00820C9A" w:rsidP="00D84498">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工作单位</w:t>
            </w:r>
          </w:p>
        </w:tc>
        <w:tc>
          <w:tcPr>
            <w:tcW w:w="592" w:type="pct"/>
            <w:shd w:val="clear" w:color="000000" w:fill="FFFFFF"/>
            <w:vAlign w:val="center"/>
          </w:tcPr>
          <w:p w:rsidR="00820C9A" w:rsidRPr="00D84498" w:rsidRDefault="00820C9A" w:rsidP="00D84498">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拟授等级</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滴灌施肥下施氮量和施氮频率对毛白杨生物量及氮吸收的影响</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席本野</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北京林业大学林学院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一等奖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油茶自交不亲和性的解剖特征</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高超</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贵州大学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一等奖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南盘江流域云南松径向生长对气候暖干化的响应</w:t>
            </w:r>
          </w:p>
        </w:tc>
        <w:tc>
          <w:tcPr>
            <w:tcW w:w="425"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申佳艳</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中国林业科学研究院资源昆虫研究所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一等奖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4</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叶凋落物碳、氮和磷元素对模拟淋溶的响应</w:t>
            </w:r>
          </w:p>
        </w:tc>
        <w:tc>
          <w:tcPr>
            <w:tcW w:w="425"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豆鹏鹏</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重庆大学环境与生态学院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一等奖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5</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可再生</w:t>
            </w:r>
            <w:r w:rsidRPr="00D84498">
              <w:rPr>
                <w:rFonts w:ascii="Times New Roman" w:hAnsi="Times New Roman" w:cs="Times New Roman"/>
                <w:kern w:val="0"/>
                <w:szCs w:val="21"/>
              </w:rPr>
              <w:t>Fe3O4</w:t>
            </w:r>
            <w:r w:rsidRPr="00D84498">
              <w:rPr>
                <w:rFonts w:ascii="Times New Roman" w:hAnsi="Times New Roman" w:cs="Times New Roman"/>
                <w:kern w:val="0"/>
                <w:szCs w:val="21"/>
              </w:rPr>
              <w:t>／</w:t>
            </w:r>
            <w:r w:rsidRPr="00D84498">
              <w:rPr>
                <w:rFonts w:ascii="Times New Roman" w:hAnsi="Times New Roman" w:cs="Times New Roman"/>
                <w:kern w:val="0"/>
                <w:szCs w:val="21"/>
              </w:rPr>
              <w:t xml:space="preserve">CuFeS2 </w:t>
            </w:r>
            <w:r w:rsidRPr="00D84498">
              <w:rPr>
                <w:rFonts w:ascii="Times New Roman" w:hAnsi="Times New Roman" w:cs="Times New Roman"/>
                <w:kern w:val="0"/>
                <w:szCs w:val="21"/>
              </w:rPr>
              <w:t>／生物质复合降解柱对有机染料的处理性能</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张巨擘</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东北林业大学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一等奖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6</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南方</w:t>
            </w:r>
            <w:r w:rsidRPr="00D84498">
              <w:rPr>
                <w:rFonts w:ascii="Times New Roman" w:hAnsi="Times New Roman" w:cs="Times New Roman"/>
                <w:kern w:val="0"/>
                <w:szCs w:val="21"/>
              </w:rPr>
              <w:t>8</w:t>
            </w:r>
            <w:r w:rsidRPr="00D84498">
              <w:rPr>
                <w:rFonts w:ascii="Times New Roman" w:hAnsi="Times New Roman" w:cs="Times New Roman"/>
                <w:kern w:val="0"/>
                <w:szCs w:val="21"/>
              </w:rPr>
              <w:t>种森林地表死可燃物在平地无风时的燃烧蔓延速率与预测模型</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满子源</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国家林业局西北调查规划设计院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一等奖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7</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旱柳（</w:t>
            </w:r>
            <w:r w:rsidRPr="00D84498">
              <w:rPr>
                <w:rFonts w:ascii="Times New Roman" w:hAnsi="Times New Roman" w:cs="Times New Roman"/>
                <w:kern w:val="0"/>
                <w:szCs w:val="21"/>
              </w:rPr>
              <w:t>Salix matsudanaKoidz</w:t>
            </w:r>
            <w:r w:rsidRPr="00D84498">
              <w:rPr>
                <w:rFonts w:ascii="Times New Roman" w:hAnsi="Times New Roman" w:cs="Times New Roman"/>
                <w:kern w:val="0"/>
                <w:szCs w:val="21"/>
              </w:rPr>
              <w:t>）对</w:t>
            </w:r>
            <w:r w:rsidRPr="00D84498">
              <w:rPr>
                <w:rFonts w:ascii="Times New Roman" w:hAnsi="Times New Roman" w:cs="Times New Roman"/>
                <w:kern w:val="0"/>
                <w:szCs w:val="21"/>
              </w:rPr>
              <w:t>Pb</w:t>
            </w:r>
            <w:r w:rsidRPr="00D84498">
              <w:rPr>
                <w:rFonts w:ascii="Times New Roman" w:hAnsi="Times New Roman" w:cs="Times New Roman"/>
                <w:kern w:val="0"/>
                <w:szCs w:val="21"/>
              </w:rPr>
              <w:t>的耐性、富集、转运与胁迫响应研究</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朱健</w:t>
            </w:r>
          </w:p>
        </w:tc>
        <w:tc>
          <w:tcPr>
            <w:tcW w:w="1059" w:type="pct"/>
            <w:shd w:val="clear" w:color="000000" w:fill="FFFFFF"/>
            <w:vAlign w:val="center"/>
          </w:tcPr>
          <w:p w:rsidR="002406E2" w:rsidRPr="00D84498" w:rsidRDefault="002406E2" w:rsidP="00D84498">
            <w:pPr>
              <w:rPr>
                <w:rFonts w:ascii="Times New Roman" w:eastAsia="宋体" w:hAnsi="Times New Roman" w:cs="Times New Roman"/>
                <w:szCs w:val="21"/>
              </w:rPr>
            </w:pPr>
            <w:r w:rsidRPr="00D84498">
              <w:rPr>
                <w:rFonts w:ascii="Times New Roman" w:hAnsi="Times New Roman" w:cs="Times New Roman"/>
                <w:szCs w:val="21"/>
              </w:rPr>
              <w:t>中南林业科技大学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8</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柱塞式平模生物质成型机设计与试验</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陈忠加</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9</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川西亚高山森林不同恢复阶段生长季蒸腾特征</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张雷</w:t>
            </w:r>
          </w:p>
        </w:tc>
        <w:tc>
          <w:tcPr>
            <w:tcW w:w="1059"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szCs w:val="21"/>
              </w:rPr>
              <w:t>中国林业科学研究院林业研究所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10</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山鸡椒水分及氮素利用效率性别特异性动态</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高暝</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中国林业科学研究院亚热带林业研究所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11</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海南省油茶及其他寄主植物果生刺盘孢菌群体遗传结构分析</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李河</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中南林业科技大学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12</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北京山区侧柏和栓皮栎的水分利用特征</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刘自强</w:t>
            </w:r>
          </w:p>
        </w:tc>
        <w:tc>
          <w:tcPr>
            <w:tcW w:w="1059"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szCs w:val="21"/>
              </w:rPr>
              <w:t>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13</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广西融水特色红心杉木优树材质性状变异规律研究</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李魁鹏</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广西壮族自治区林科院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14</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福建省县域森林转型社会经济影响因素分析</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赵晓迪</w:t>
            </w:r>
          </w:p>
        </w:tc>
        <w:tc>
          <w:tcPr>
            <w:tcW w:w="1059"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szCs w:val="21"/>
              </w:rPr>
              <w:t>中国林科院林业科技信息所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15</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科尔沁沙地杨树水分利用策略</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杨爱国</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白城市林业科学研究院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16</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林改后闽浙赣家庭林业全要素生产率变动比较</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苏时鹏</w:t>
            </w:r>
          </w:p>
        </w:tc>
        <w:tc>
          <w:tcPr>
            <w:tcW w:w="1059"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szCs w:val="21"/>
              </w:rPr>
              <w:t>福建农林大学管理学院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17</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干旱荒漠草原马胃蝇蛆病疫源地感染源分布</w:t>
            </w:r>
            <w:r w:rsidRPr="00D84498">
              <w:rPr>
                <w:rFonts w:ascii="Times New Roman" w:hAnsi="Times New Roman" w:cs="Times New Roman"/>
                <w:kern w:val="0"/>
                <w:szCs w:val="21"/>
              </w:rPr>
              <w:t>—</w:t>
            </w:r>
            <w:r w:rsidRPr="00D84498">
              <w:rPr>
                <w:rFonts w:ascii="Times New Roman" w:hAnsi="Times New Roman" w:cs="Times New Roman"/>
                <w:kern w:val="0"/>
                <w:szCs w:val="21"/>
              </w:rPr>
              <w:t>以卡拉麦里山有蹄类自然保护区为例</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黄河清</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18</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水分吸着过程中杉木黏弹行为的经时变化规律及其频率依存性</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詹天翼</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19</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连续</w:t>
            </w:r>
            <w:r w:rsidRPr="00D84498">
              <w:rPr>
                <w:rFonts w:ascii="Times New Roman" w:hAnsi="Times New Roman" w:cs="Times New Roman"/>
                <w:kern w:val="0"/>
                <w:szCs w:val="21"/>
              </w:rPr>
              <w:t>6</w:t>
            </w:r>
            <w:r w:rsidRPr="00D84498">
              <w:rPr>
                <w:rFonts w:ascii="Times New Roman" w:hAnsi="Times New Roman" w:cs="Times New Roman"/>
                <w:kern w:val="0"/>
                <w:szCs w:val="21"/>
              </w:rPr>
              <w:t>年施磷肥对土壤磷素积累、形态转化及有效性的影响</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李新乐</w:t>
            </w:r>
          </w:p>
        </w:tc>
        <w:tc>
          <w:tcPr>
            <w:tcW w:w="1059"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szCs w:val="21"/>
              </w:rPr>
              <w:t>中国林业科学研究院沙漠林业实验中心</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20</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越南多毛金花茶的光合特性和叶解剖结构对光照环境的适应</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王坤</w:t>
            </w:r>
          </w:p>
        </w:tc>
        <w:tc>
          <w:tcPr>
            <w:tcW w:w="1059" w:type="pct"/>
            <w:shd w:val="clear" w:color="000000" w:fill="FFFFFF"/>
            <w:vAlign w:val="center"/>
          </w:tcPr>
          <w:p w:rsidR="002406E2" w:rsidRPr="00D84498" w:rsidRDefault="002406E2" w:rsidP="00D84498">
            <w:pPr>
              <w:widowControl/>
              <w:rPr>
                <w:rFonts w:ascii="Times New Roman" w:hAnsi="Times New Roman" w:cs="Times New Roman"/>
                <w:kern w:val="0"/>
                <w:szCs w:val="21"/>
              </w:rPr>
            </w:pPr>
            <w:r w:rsidRPr="00D84498">
              <w:rPr>
                <w:rFonts w:ascii="Times New Roman" w:hAnsi="Times New Roman" w:cs="Times New Roman"/>
                <w:szCs w:val="21"/>
              </w:rPr>
              <w:t>广西壮族自治区林业科学研究院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二等奖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21</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从</w:t>
            </w:r>
            <w:r w:rsidRPr="00D84498">
              <w:rPr>
                <w:rFonts w:ascii="Times New Roman" w:hAnsi="Times New Roman" w:cs="Times New Roman"/>
                <w:kern w:val="0"/>
                <w:szCs w:val="21"/>
              </w:rPr>
              <w:t>C</w:t>
            </w:r>
            <w:r w:rsidRPr="00D84498">
              <w:rPr>
                <w:rFonts w:ascii="Times New Roman" w:hAnsi="Times New Roman" w:cs="Times New Roman"/>
                <w:kern w:val="0"/>
                <w:szCs w:val="21"/>
              </w:rPr>
              <w:t>、</w:t>
            </w:r>
            <w:r w:rsidRPr="00D84498">
              <w:rPr>
                <w:rFonts w:ascii="Times New Roman" w:hAnsi="Times New Roman" w:cs="Times New Roman"/>
                <w:kern w:val="0"/>
                <w:szCs w:val="21"/>
              </w:rPr>
              <w:t>N</w:t>
            </w:r>
            <w:r w:rsidRPr="00D84498">
              <w:rPr>
                <w:rFonts w:ascii="Times New Roman" w:hAnsi="Times New Roman" w:cs="Times New Roman"/>
                <w:kern w:val="0"/>
                <w:szCs w:val="21"/>
              </w:rPr>
              <w:t>、</w:t>
            </w:r>
            <w:r w:rsidRPr="00D84498">
              <w:rPr>
                <w:rFonts w:ascii="Times New Roman" w:hAnsi="Times New Roman" w:cs="Times New Roman"/>
                <w:kern w:val="0"/>
                <w:szCs w:val="21"/>
              </w:rPr>
              <w:t>P</w:t>
            </w:r>
            <w:r w:rsidRPr="00D84498">
              <w:rPr>
                <w:rFonts w:ascii="Times New Roman" w:hAnsi="Times New Roman" w:cs="Times New Roman"/>
                <w:kern w:val="0"/>
                <w:szCs w:val="21"/>
              </w:rPr>
              <w:t>化学计量特征分析雷竹氮素克隆整合分株年龄效应</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章超</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中国林科院亚热带林业研究所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22</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榉树秋季转色期叶色变化的生理生化</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张敏</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江苏省林业科学研究院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23</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基质配比、容器规格和缓释肥量对杉木容器育苗的影响</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周新华</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中国林业科学研究院亚热带林业实验中心</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24</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森林空间结构分析中基于</w:t>
            </w:r>
            <w:r w:rsidRPr="00D84498">
              <w:rPr>
                <w:rFonts w:ascii="Times New Roman" w:hAnsi="Times New Roman" w:cs="Times New Roman"/>
                <w:kern w:val="0"/>
                <w:szCs w:val="21"/>
              </w:rPr>
              <w:t>Voronoi</w:t>
            </w:r>
            <w:r w:rsidRPr="00D84498">
              <w:rPr>
                <w:rFonts w:ascii="Times New Roman" w:hAnsi="Times New Roman" w:cs="Times New Roman"/>
                <w:kern w:val="0"/>
                <w:szCs w:val="21"/>
              </w:rPr>
              <w:t>图的样地边缘校正</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刘帅</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中南林业科技大学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25</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基于全卷积网络和断层扫描图像的土壤孔隙分割</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韩巧玲</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26</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基于公交刷卡大数据分析的城市绿道规划研究</w:t>
            </w:r>
            <w:r w:rsidRPr="00D84498">
              <w:rPr>
                <w:rFonts w:ascii="Times New Roman" w:hAnsi="Times New Roman" w:cs="Times New Roman"/>
                <w:kern w:val="0"/>
                <w:szCs w:val="21"/>
              </w:rPr>
              <w:t>——</w:t>
            </w:r>
            <w:r w:rsidRPr="00D84498">
              <w:rPr>
                <w:rFonts w:ascii="Times New Roman" w:hAnsi="Times New Roman" w:cs="Times New Roman"/>
                <w:kern w:val="0"/>
                <w:szCs w:val="21"/>
              </w:rPr>
              <w:t>以北京市为例</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李方正</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27</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基于</w:t>
            </w:r>
            <w:r w:rsidRPr="00D84498">
              <w:rPr>
                <w:rFonts w:ascii="Times New Roman" w:hAnsi="Times New Roman" w:cs="Times New Roman"/>
                <w:kern w:val="0"/>
                <w:szCs w:val="21"/>
              </w:rPr>
              <w:t>Holecy</w:t>
            </w:r>
            <w:r w:rsidRPr="00D84498">
              <w:rPr>
                <w:rFonts w:ascii="Times New Roman" w:hAnsi="Times New Roman" w:cs="Times New Roman"/>
                <w:kern w:val="0"/>
                <w:szCs w:val="21"/>
              </w:rPr>
              <w:t>模型的森林火灾保险费率厘定研究</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秦涛</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28</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中国毛竹林碳氮磷生态化学计量特征</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杜满义</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中国林业科学研究院华北林业实验中心</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29</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长白山东坡不同海拔长白落叶松径向生长对气候变化的响应</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于健</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江苏农林职业技术学院</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30</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不同养分环境下木荷种源生长和根系发育对邻株竞争响应的差异</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姚甲宝</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中国林业科学研究院亚热带林业实验中心</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594"/>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31</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马尾松稳定碳同位素</w:t>
            </w:r>
            <w:r w:rsidRPr="00D84498">
              <w:rPr>
                <w:rFonts w:ascii="Times New Roman" w:hAnsi="Times New Roman" w:cs="Times New Roman"/>
                <w:kern w:val="0"/>
                <w:szCs w:val="21"/>
              </w:rPr>
              <w:t>(δ13C)</w:t>
            </w:r>
            <w:r w:rsidRPr="00D84498">
              <w:rPr>
                <w:rFonts w:ascii="Times New Roman" w:hAnsi="Times New Roman" w:cs="Times New Roman"/>
                <w:kern w:val="0"/>
                <w:szCs w:val="21"/>
              </w:rPr>
              <w:t>的地理变异及其对水热因子的响应</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张振</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中国林科院亚热带林业所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32</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角倍蚜虫瘿的组织学结构与功能解析</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陆沁</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中国林业科学研究院资源昆虫研究所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33</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千年冷泉亭景观变迁考析</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洪泉</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浙江农林大学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34</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林木枝枯病病原间座壳目真菌的分类研究</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范鑫磊</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35</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我国重点国有林区林地面积变化及趋势分析</w:t>
            </w:r>
            <w:r w:rsidRPr="00D84498">
              <w:rPr>
                <w:rFonts w:ascii="Times New Roman" w:hAnsi="Times New Roman" w:cs="Times New Roman"/>
                <w:kern w:val="0"/>
                <w:szCs w:val="21"/>
              </w:rPr>
              <w:t>——</w:t>
            </w:r>
            <w:r w:rsidRPr="00D84498">
              <w:rPr>
                <w:rFonts w:ascii="Times New Roman" w:hAnsi="Times New Roman" w:cs="Times New Roman"/>
                <w:kern w:val="0"/>
                <w:szCs w:val="21"/>
              </w:rPr>
              <w:t>基于黑龙江森工林区的实证研究</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刘琳</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36</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自然保护地环境教育实践与研究现状</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梦梦</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中国野生动物保护协会</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37</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基于造林成本法的林业碳汇成本收益影响因素分析</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黄宰胜</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温州市自然资源和规划局</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38</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春季低温胁迫对核桃抗氧化酶指标的影响</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任俊杰</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河北省洪崖山国有林场</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39</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电阻率成像法监测人工梭梭林土壤水分</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高君亮</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中国林业科学研究院沙漠林业实验中心</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40</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四种模式植物</w:t>
            </w:r>
            <w:r w:rsidRPr="00D84498">
              <w:rPr>
                <w:rFonts w:ascii="Times New Roman" w:hAnsi="Times New Roman" w:cs="Times New Roman"/>
                <w:kern w:val="0"/>
                <w:szCs w:val="21"/>
              </w:rPr>
              <w:t>LRR VIII-2</w:t>
            </w:r>
            <w:r w:rsidRPr="00D84498">
              <w:rPr>
                <w:rFonts w:ascii="Times New Roman" w:hAnsi="Times New Roman" w:cs="Times New Roman"/>
                <w:kern w:val="0"/>
                <w:szCs w:val="21"/>
              </w:rPr>
              <w:t>亚家族基因的鉴定和进化历史分析</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闫晨阳</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r w:rsidR="002406E2" w:rsidRPr="00D84498" w:rsidTr="00D84498">
        <w:trPr>
          <w:trHeight w:val="499"/>
          <w:jc w:val="center"/>
        </w:trPr>
        <w:tc>
          <w:tcPr>
            <w:tcW w:w="381" w:type="pct"/>
            <w:shd w:val="clear" w:color="000000" w:fill="FFFFFF"/>
            <w:vAlign w:val="center"/>
          </w:tcPr>
          <w:p w:rsidR="002406E2" w:rsidRPr="00D84498" w:rsidRDefault="002406E2" w:rsidP="00D84498">
            <w:pPr>
              <w:jc w:val="center"/>
              <w:rPr>
                <w:rFonts w:ascii="Times New Roman" w:eastAsia="宋体" w:hAnsi="Times New Roman" w:cs="Times New Roman"/>
                <w:sz w:val="20"/>
                <w:szCs w:val="20"/>
              </w:rPr>
            </w:pPr>
            <w:r w:rsidRPr="00D84498">
              <w:rPr>
                <w:rFonts w:ascii="Times New Roman" w:hAnsi="Times New Roman" w:cs="Times New Roman"/>
                <w:sz w:val="20"/>
                <w:szCs w:val="20"/>
              </w:rPr>
              <w:t>41</w:t>
            </w:r>
          </w:p>
        </w:tc>
        <w:tc>
          <w:tcPr>
            <w:tcW w:w="2543" w:type="pct"/>
            <w:shd w:val="clear" w:color="000000" w:fill="FFFFFF"/>
            <w:vAlign w:val="center"/>
          </w:tcPr>
          <w:p w:rsidR="002406E2" w:rsidRPr="00D84498" w:rsidRDefault="002406E2" w:rsidP="00D84498">
            <w:pPr>
              <w:rPr>
                <w:rFonts w:ascii="Times New Roman" w:hAnsi="Times New Roman" w:cs="Times New Roman"/>
                <w:kern w:val="0"/>
                <w:szCs w:val="21"/>
              </w:rPr>
            </w:pPr>
            <w:r w:rsidRPr="00D84498">
              <w:rPr>
                <w:rFonts w:ascii="Times New Roman" w:hAnsi="Times New Roman" w:cs="Times New Roman"/>
                <w:kern w:val="0"/>
                <w:szCs w:val="21"/>
              </w:rPr>
              <w:t>基于主体视角的历史街区地方感差异研究</w:t>
            </w:r>
          </w:p>
        </w:tc>
        <w:tc>
          <w:tcPr>
            <w:tcW w:w="425" w:type="pct"/>
            <w:shd w:val="clear" w:color="000000" w:fill="FFFFFF"/>
            <w:vAlign w:val="center"/>
          </w:tcPr>
          <w:p w:rsidR="002406E2" w:rsidRPr="00D84498" w:rsidRDefault="002406E2" w:rsidP="00D84498">
            <w:pPr>
              <w:jc w:val="center"/>
              <w:rPr>
                <w:rFonts w:ascii="Times New Roman" w:hAnsi="Times New Roman" w:cs="Times New Roman"/>
                <w:kern w:val="0"/>
                <w:szCs w:val="21"/>
              </w:rPr>
            </w:pPr>
            <w:r w:rsidRPr="00D84498">
              <w:rPr>
                <w:rFonts w:ascii="Times New Roman" w:hAnsi="Times New Roman" w:cs="Times New Roman"/>
                <w:kern w:val="0"/>
                <w:szCs w:val="21"/>
              </w:rPr>
              <w:t>向岚麟</w:t>
            </w:r>
          </w:p>
        </w:tc>
        <w:tc>
          <w:tcPr>
            <w:tcW w:w="1059" w:type="pct"/>
            <w:shd w:val="clear" w:color="000000" w:fill="FFFFFF"/>
            <w:vAlign w:val="center"/>
          </w:tcPr>
          <w:p w:rsidR="002406E2" w:rsidRPr="00D84498" w:rsidRDefault="002406E2" w:rsidP="00D84498">
            <w:pPr>
              <w:widowControl/>
              <w:spacing w:line="240" w:lineRule="exact"/>
              <w:rPr>
                <w:rFonts w:ascii="Times New Roman" w:hAnsi="Times New Roman" w:cs="Times New Roman"/>
                <w:kern w:val="0"/>
                <w:szCs w:val="21"/>
              </w:rPr>
            </w:pPr>
            <w:r w:rsidRPr="00D84498">
              <w:rPr>
                <w:rFonts w:ascii="Times New Roman" w:hAnsi="Times New Roman" w:cs="Times New Roman"/>
                <w:szCs w:val="21"/>
              </w:rPr>
              <w:t>北京林业大学</w:t>
            </w:r>
          </w:p>
        </w:tc>
        <w:tc>
          <w:tcPr>
            <w:tcW w:w="592" w:type="pct"/>
            <w:shd w:val="clear" w:color="000000" w:fill="FFFFFF"/>
            <w:vAlign w:val="center"/>
          </w:tcPr>
          <w:p w:rsidR="002406E2" w:rsidRPr="00D84498" w:rsidRDefault="002406E2" w:rsidP="00D84498">
            <w:pPr>
              <w:widowControl/>
              <w:jc w:val="center"/>
              <w:rPr>
                <w:rFonts w:ascii="Times New Roman" w:hAnsi="Times New Roman" w:cs="Times New Roman"/>
                <w:kern w:val="0"/>
                <w:szCs w:val="21"/>
              </w:rPr>
            </w:pPr>
            <w:r w:rsidRPr="00D84498">
              <w:rPr>
                <w:rFonts w:ascii="Times New Roman" w:hAnsi="Times New Roman" w:cs="Times New Roman"/>
                <w:kern w:val="0"/>
                <w:szCs w:val="21"/>
              </w:rPr>
              <w:t>三等奖</w:t>
            </w:r>
          </w:p>
        </w:tc>
      </w:tr>
    </w:tbl>
    <w:p w:rsidR="00D84498" w:rsidRPr="00D84498" w:rsidRDefault="00D84498" w:rsidP="00423473">
      <w:pPr>
        <w:widowControl/>
        <w:spacing w:line="390" w:lineRule="atLeast"/>
        <w:jc w:val="left"/>
        <w:rPr>
          <w:rFonts w:ascii="Times New Roman" w:eastAsia="仿宋_GB2312" w:hAnsi="Times New Roman" w:cs="Times New Roman"/>
          <w:kern w:val="0"/>
          <w:sz w:val="32"/>
          <w:szCs w:val="32"/>
        </w:rPr>
        <w:sectPr w:rsidR="00D84498" w:rsidRPr="00D84498" w:rsidSect="00423473">
          <w:footerReference w:type="default" r:id="rId7"/>
          <w:pgSz w:w="11906" w:h="16838"/>
          <w:pgMar w:top="1440" w:right="1134" w:bottom="1440" w:left="1134" w:header="851" w:footer="992" w:gutter="0"/>
          <w:cols w:space="425"/>
          <w:docGrid w:type="lines" w:linePitch="312"/>
        </w:sectPr>
      </w:pPr>
    </w:p>
    <w:p w:rsidR="00D84498" w:rsidRPr="00D84498" w:rsidRDefault="00D84498" w:rsidP="00D84498">
      <w:pPr>
        <w:pStyle w:val="a6"/>
        <w:adjustRightInd w:val="0"/>
        <w:snapToGrid w:val="0"/>
        <w:spacing w:before="0" w:beforeAutospacing="0" w:after="0" w:afterAutospacing="0" w:line="360" w:lineRule="auto"/>
        <w:rPr>
          <w:rFonts w:ascii="Times New Roman" w:eastAsia="黑体" w:hAnsi="Times New Roman" w:cs="Times New Roman"/>
          <w:sz w:val="28"/>
          <w:szCs w:val="28"/>
        </w:rPr>
      </w:pPr>
      <w:r w:rsidRPr="00D84498">
        <w:rPr>
          <w:rFonts w:ascii="Times New Roman" w:eastAsia="黑体" w:hAnsi="Times New Roman" w:cs="Times New Roman"/>
          <w:sz w:val="28"/>
          <w:szCs w:val="28"/>
        </w:rPr>
        <w:lastRenderedPageBreak/>
        <w:t>英文论文：</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5102"/>
        <w:gridCol w:w="853"/>
        <w:gridCol w:w="2125"/>
        <w:gridCol w:w="1188"/>
      </w:tblGrid>
      <w:tr w:rsidR="00D84498" w:rsidRPr="00D84498" w:rsidTr="00DB24A1">
        <w:trPr>
          <w:trHeight w:val="341"/>
          <w:tblHeader/>
          <w:jc w:val="center"/>
        </w:trPr>
        <w:tc>
          <w:tcPr>
            <w:tcW w:w="381" w:type="pct"/>
            <w:shd w:val="clear" w:color="000000" w:fill="FFFFFF"/>
            <w:vAlign w:val="center"/>
          </w:tcPr>
          <w:p w:rsidR="00D84498" w:rsidRPr="00D84498" w:rsidRDefault="00D84498" w:rsidP="00DB24A1">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序号</w:t>
            </w:r>
          </w:p>
        </w:tc>
        <w:tc>
          <w:tcPr>
            <w:tcW w:w="2543" w:type="pct"/>
            <w:shd w:val="clear" w:color="000000" w:fill="FFFFFF"/>
            <w:vAlign w:val="center"/>
          </w:tcPr>
          <w:p w:rsidR="00D84498" w:rsidRPr="00D84498" w:rsidRDefault="00D84498" w:rsidP="00DB24A1">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论文题目</w:t>
            </w:r>
          </w:p>
        </w:tc>
        <w:tc>
          <w:tcPr>
            <w:tcW w:w="425" w:type="pct"/>
            <w:shd w:val="clear" w:color="000000" w:fill="FFFFFF"/>
            <w:vAlign w:val="center"/>
          </w:tcPr>
          <w:p w:rsidR="00D84498" w:rsidRPr="00D84498" w:rsidRDefault="00D84498" w:rsidP="00DB24A1">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申报人</w:t>
            </w:r>
          </w:p>
        </w:tc>
        <w:tc>
          <w:tcPr>
            <w:tcW w:w="1059" w:type="pct"/>
            <w:shd w:val="clear" w:color="000000" w:fill="FFFFFF"/>
            <w:vAlign w:val="center"/>
          </w:tcPr>
          <w:p w:rsidR="00D84498" w:rsidRPr="00D84498" w:rsidRDefault="00D84498" w:rsidP="00DB24A1">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工作单位</w:t>
            </w:r>
          </w:p>
        </w:tc>
        <w:tc>
          <w:tcPr>
            <w:tcW w:w="592" w:type="pct"/>
            <w:shd w:val="clear" w:color="000000" w:fill="FFFFFF"/>
            <w:vAlign w:val="center"/>
          </w:tcPr>
          <w:p w:rsidR="00D84498" w:rsidRPr="00D84498" w:rsidRDefault="00D84498" w:rsidP="00DB24A1">
            <w:pPr>
              <w:widowControl/>
              <w:jc w:val="center"/>
              <w:rPr>
                <w:rFonts w:ascii="Times New Roman" w:hAnsi="Times New Roman" w:cs="Times New Roman"/>
                <w:b/>
                <w:kern w:val="0"/>
                <w:szCs w:val="21"/>
              </w:rPr>
            </w:pPr>
            <w:r w:rsidRPr="00D84498">
              <w:rPr>
                <w:rFonts w:ascii="Times New Roman" w:hAnsi="Times New Roman" w:cs="Times New Roman"/>
                <w:b/>
                <w:kern w:val="0"/>
                <w:szCs w:val="21"/>
              </w:rPr>
              <w:t>拟授等级</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Diet Evolution and Habitat Contraction of Giant Pandas via Stable Isotope Analysis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韩菡</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西华师范大学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CAD1 and CCR2 protein complex formation in monolignol biosynthesis in Populustrichocarpa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闫晓婧</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中国林科院林木遗传育种国家重点实验室</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Remote sensing of variation of light use efficiency in two age classes of Douglas-fir</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荚文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中国林业科学研究院资源信息研究所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 geologic architecture system-inspired micro-/nano-heterostructure design for high-performance energy storage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万才超</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中南林业科技大学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Manipulating nickel oxides in naturally derived cellulose nanofiber networks as robust cathodes for high-performance Ni–Zn batteries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李蕾</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中南林业科技大学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Effect of selective logging on soil microbial communities in a Pinusyunnanensis forest</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李帅锋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中国林业科学研究院资源昆虫研究所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Bacterial microbiota protect an invasive bark beetle from a pine defensive compound</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程驰航</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湖州师范学院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49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Binary strengthening and toughening of MXene/cellulose nanofiber composite paper with nacre-Inspired structure and superior electromagnetic interference shielding properties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曹文涛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Genetic architecture underlying the lignin biosynthesis pathway involves noncoding RNAs and transcription factors for growth and wood properties in Populus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权明洋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 geometrical model for testing bilateral symmetry of bamboo leaf with a simplified Gielis equation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林树燕</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Pre-aeration of the rhizosphere offers potential for phytoremediation of heavy metal-contaminated wetlands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辛建攀</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Litsea genome and the evolution of the laurel family</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陈益存</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中国林业科学研究院亚热带林业研究所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AREB1 Transcription Factor Influences Histone Acetylation to Regulate Drought Responses and Tolerance in Populustrichocarpa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李爽</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东北林业大学林学院林木遗传育种国家重点实验室</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Multiple hydrogen bond coordination in three-constituent deep eutectic solvents enhances lignin fractionation from biomass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夏芹芹</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东北林业大学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Soil bacterial community dynamics reflect changes in plant community and soil properties during the secondary succession of abandoned farmland in the Loess Plateau</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张超</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西北农林科技大学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 Binder-free high silicon content flexible anodes for Li-ion batteries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王汉伟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浙江农林大学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58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非编码序列</w:t>
            </w:r>
            <w:r w:rsidRPr="00D84498">
              <w:rPr>
                <w:rFonts w:ascii="Times New Roman" w:hAnsi="Times New Roman" w:cs="Times New Roman"/>
                <w:szCs w:val="21"/>
              </w:rPr>
              <w:t>-</w:t>
            </w:r>
            <w:r w:rsidRPr="00D84498">
              <w:rPr>
                <w:rFonts w:ascii="Times New Roman" w:hAnsi="Times New Roman" w:cs="Times New Roman"/>
                <w:szCs w:val="21"/>
              </w:rPr>
              <w:t>假基因的起源与调控</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谢剑波</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350"/>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59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Molecular Glue Strategy: Large-Scale Conversion of Clustering- Induced Emission Luminogen to Carbon Dots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王萍</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东北林业大学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Past and Future Carbon Sequestration Benefits of China’s Grain for Green Program</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邓蕾</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西北农林科技大学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Aggravated phosphorus limitation on biomass production under increasing nitrogen loading: a meta-analysis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中国林业科学研究院湿地研究所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Esterification of industrial lignin and its effect on the resulting poly(3-hydroxybutyrate-co-3-hydroxyvalerate) or polypropylene blends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罗书品</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中国林业科学研究院木材工业研究所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Water mediates fertilization in a terrestrial </w:t>
            </w:r>
            <w:r w:rsidRPr="00D84498">
              <w:rPr>
                <w:rFonts w:ascii="Times New Roman" w:eastAsia="MS Mincho" w:hAnsi="Times New Roman" w:cs="Times New Roman"/>
                <w:szCs w:val="21"/>
              </w:rPr>
              <w:t>ﬂ</w:t>
            </w:r>
            <w:r w:rsidRPr="00D84498">
              <w:rPr>
                <w:rFonts w:ascii="Times New Roman" w:hAnsi="Times New Roman" w:cs="Times New Roman"/>
                <w:szCs w:val="21"/>
              </w:rPr>
              <w:t>owering plant</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范永立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国家林业和草原局昆明勘察设计院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Inorganic Salts Induce Thermally Reversible and Anti</w:t>
            </w:r>
            <w:r w:rsidRPr="00D84498">
              <w:rPr>
                <w:rFonts w:ascii="宋体" w:eastAsia="宋体" w:hAnsi="宋体" w:cs="宋体" w:hint="eastAsia"/>
                <w:szCs w:val="21"/>
              </w:rPr>
              <w:t>‐</w:t>
            </w:r>
            <w:r w:rsidRPr="00D84498">
              <w:rPr>
                <w:rFonts w:ascii="Times New Roman" w:hAnsi="Times New Roman" w:cs="Times New Roman"/>
                <w:szCs w:val="21"/>
              </w:rPr>
              <w:t>Freezing Cellulose Hydrogels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张雄飞</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一等奖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65</w:t>
            </w:r>
          </w:p>
        </w:tc>
        <w:tc>
          <w:tcPr>
            <w:tcW w:w="2543" w:type="pct"/>
            <w:shd w:val="clear" w:color="000000" w:fill="FFFFFF"/>
            <w:vAlign w:val="center"/>
          </w:tcPr>
          <w:p w:rsidR="00D84498" w:rsidRPr="00D84498" w:rsidRDefault="00D84498" w:rsidP="00DB24A1">
            <w:pPr>
              <w:rPr>
                <w:rFonts w:ascii="Times New Roman" w:hAnsi="Times New Roman" w:cs="Times New Roman"/>
                <w:szCs w:val="21"/>
              </w:rPr>
            </w:pPr>
            <w:r w:rsidRPr="00D84498">
              <w:rPr>
                <w:rFonts w:ascii="Times New Roman" w:hAnsi="Times New Roman" w:cs="Times New Roman"/>
                <w:szCs w:val="21"/>
              </w:rPr>
              <w:t>The MicroRNA390/ TRANS-ACTING SHORT INTERFERING RNA3 Module Mediates Lateral Root Growth Under Salt Stress via the Auxin Pathway</w:t>
            </w:r>
          </w:p>
        </w:tc>
        <w:tc>
          <w:tcPr>
            <w:tcW w:w="425" w:type="pct"/>
            <w:shd w:val="clear" w:color="000000" w:fill="FFFFFF"/>
            <w:vAlign w:val="center"/>
          </w:tcPr>
          <w:p w:rsidR="00D84498" w:rsidRPr="00D84498" w:rsidRDefault="00D84498" w:rsidP="00DB24A1">
            <w:pPr>
              <w:widowControl/>
              <w:jc w:val="center"/>
              <w:rPr>
                <w:rFonts w:ascii="Times New Roman" w:hAnsi="Times New Roman" w:cs="Times New Roman"/>
                <w:szCs w:val="21"/>
              </w:rPr>
            </w:pPr>
            <w:r w:rsidRPr="00D84498">
              <w:rPr>
                <w:rFonts w:ascii="Times New Roman" w:hAnsi="Times New Roman" w:cs="Times New Roman"/>
                <w:szCs w:val="21"/>
              </w:rPr>
              <w:t>何夫</w:t>
            </w:r>
          </w:p>
        </w:tc>
        <w:tc>
          <w:tcPr>
            <w:tcW w:w="1059" w:type="pct"/>
            <w:shd w:val="clear" w:color="000000" w:fill="FFFFFF"/>
            <w:vAlign w:val="center"/>
          </w:tcPr>
          <w:p w:rsidR="00D84498" w:rsidRPr="00D84498" w:rsidRDefault="00D84498" w:rsidP="00DB24A1">
            <w:pPr>
              <w:widowControl/>
              <w:rPr>
                <w:rFonts w:ascii="Times New Roman" w:hAnsi="Times New Roman" w:cs="Times New Roman"/>
                <w:szCs w:val="21"/>
              </w:rPr>
            </w:pPr>
            <w:r w:rsidRPr="00D84498">
              <w:rPr>
                <w:rFonts w:ascii="Times New Roman" w:hAnsi="Times New Roman" w:cs="Times New Roman"/>
                <w:szCs w:val="21"/>
              </w:rPr>
              <w:t>西南大学生命科学学院</w:t>
            </w:r>
          </w:p>
        </w:tc>
        <w:tc>
          <w:tcPr>
            <w:tcW w:w="592" w:type="pct"/>
            <w:shd w:val="clear" w:color="000000" w:fill="FFFFFF"/>
            <w:vAlign w:val="center"/>
          </w:tcPr>
          <w:p w:rsidR="00D84498" w:rsidRPr="00D84498" w:rsidRDefault="00D84498" w:rsidP="00DB24A1">
            <w:pPr>
              <w:widowControl/>
              <w:jc w:val="center"/>
              <w:rPr>
                <w:rFonts w:ascii="Times New Roman" w:hAnsi="Times New Roman" w:cs="Times New Roman"/>
                <w:szCs w:val="21"/>
              </w:rPr>
            </w:pPr>
            <w:r w:rsidRPr="00D84498">
              <w:rPr>
                <w:rFonts w:ascii="Times New Roman" w:hAnsi="Times New Roman" w:cs="Times New Roman"/>
                <w:szCs w:val="21"/>
              </w:rPr>
              <w:t>一等奖</w:t>
            </w:r>
          </w:p>
        </w:tc>
      </w:tr>
      <w:tr w:rsidR="00D84498" w:rsidRPr="00D84498" w:rsidTr="0046447F">
        <w:trPr>
          <w:trHeight w:val="740"/>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Dendrobium jinghuanum, a new orchid species from Yunnan, China: evidence from both morphology and DNA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郑宝强</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46447F">
        <w:trPr>
          <w:trHeight w:val="768"/>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Investigation of biomass torrefaction based on three major components: Hemicellulose, cellulose, and lignin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陈登宇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Corticular photosynthesis drives bark water  uptake to refill embolized vessels in dehydrated branches of Salix matsudana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刘俊祥</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中国林业科学研究院林业研究所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46447F">
        <w:trPr>
          <w:trHeight w:val="892"/>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69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All-lignin-based hydrogel with fast pH-stimuli-responsiveness for mechanical switching and actuation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戴林</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天津科技大学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 novel fluorescent nanocellulosic hydrogel based on carbon dots for efficient adsorption and sensitive sensing in heavy metals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郭鑫</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中南林业科技大学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Tree species identity surpasses richness in affecting soil microbial richness and community composition in subtropical forests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陈亮</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中南林业科技大学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effect of the calculation method, plot size, and stand density on the top height estimation in natural spruce-fir-broadleaf mixed forests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周梦丽</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中国林业科学研究院资源信息研究所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46447F">
        <w:trPr>
          <w:trHeight w:val="1074"/>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Estimating Forest Structural Attributes using UAV-LiDAR Data in ginkgo plantation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刘坤</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国家林业和草原局竹子研究开发中心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74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peu-miR160a–PeARF17.1/PeARF17.2 module participates in the adventitious root development of poplar</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刘思安</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扬州大学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Domino-like multi-emissions across red and near infrared from solid-state 2-/2,6-aryl substituted BODIPY dyes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田丹</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微波辅助金属盐催化生物质基糠醇醇解制备乙酰丙酸酯</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黄耀兵</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Soil pore identification with the adaptive fuzzy C-means method based on computed tomography images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赵玥</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Linkage-linkage disequilibrium dissection of the epigenetic  quantitative trait loci (epiQTLs) underlying growth and wood  properties in Populus.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卢文杰</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79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Major chromosomal rearrangements distinguish willow and poplar after the ancestral “Salicoid” genome duplication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侯静</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Pseudomolecule-level assembly of the Chinese oil tree yellowhorn (Xanthocerassorbifolium) genome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毕泉鑫</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中国林业科学研究院林业研究所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Resource diversity of Chinese macrofungi: edible, medicinal and poisonous species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吴芳</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Genetic dissection of the gene coexpression network underlying photosynthesis in Populus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肖亮</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Grazing significantly increases root shoot ratio but decreases soil organic carbon in Qinghai</w:t>
            </w:r>
            <w:r w:rsidRPr="00D84498">
              <w:rPr>
                <w:rFonts w:ascii="宋体" w:eastAsia="宋体" w:hAnsi="宋体" w:cs="宋体" w:hint="eastAsia"/>
                <w:szCs w:val="21"/>
              </w:rPr>
              <w:t>‐</w:t>
            </w:r>
            <w:r w:rsidRPr="00D84498">
              <w:rPr>
                <w:rFonts w:ascii="Times New Roman" w:hAnsi="Times New Roman" w:cs="Times New Roman"/>
                <w:szCs w:val="21"/>
              </w:rPr>
              <w:t>Tibetan Plateau grasslands: A hierarchical meta</w:t>
            </w:r>
            <w:r w:rsidRPr="00D84498">
              <w:rPr>
                <w:rFonts w:ascii="宋体" w:eastAsia="宋体" w:hAnsi="宋体" w:cs="宋体" w:hint="eastAsia"/>
                <w:szCs w:val="21"/>
              </w:rPr>
              <w:t>‐</w:t>
            </w:r>
            <w:r w:rsidRPr="00D84498">
              <w:rPr>
                <w:rFonts w:ascii="Times New Roman" w:hAnsi="Times New Roman" w:cs="Times New Roman"/>
                <w:szCs w:val="21"/>
              </w:rPr>
              <w:t>analysis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颜亮</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中国林业科学研究院湿地研究所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Carbon and water exchange over a temperate semi-arid shrubland during three years of contrasting precipitation and soil moisture patterns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贾昕</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Nanocellulose-templated assembly of polyaniline in natural rubber-based hybrid elastomers toward flexible electronic conductors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韩景泉</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786"/>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Processing Lignocellulose-Based Composites into an Ultrastrong Structural Material</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陈逸鹏</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浙江农林大学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Natural skin-inspired versatile cellulose biomimetic hydrogels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林凤采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福建农林大学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 mapping framework of  competition–cooperation QTLs that drive community dynamics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姜立波</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46447F">
        <w:trPr>
          <w:trHeight w:val="854"/>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89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Biomass-derived solar-To-Thermal materials: Promising energy absorbers to convert light to mechanical motion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罗雄飞</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东北林业大学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46447F">
        <w:trPr>
          <w:trHeight w:val="837"/>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长期经营强化对山核桃经济林土壤微生物群落结构和共生关系的影响</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薛亮</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中国林科院亚热带林业研究所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91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Soil Respiration of the Dahurian Larch (Larixgmelinii) Forest and the Response to Fire Disturbance in Da Xing’an Mountains,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胡同欣</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东北林业大学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Functional Biomass Carbons with Hierarchical Porous Structure for Supercapacitor Electrode Materials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陈浩</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浙江农林大学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Phylogeny, divergence time estimation, and biogeography of the genus Heterobasidion (Basidiomycota, Russulales)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陈佳佳</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江苏农林职业技术学院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Monitoring urban wetlands restoration in Qinghai Plateau: Integrated performance from ecological characters, ecological processes to ecosystem services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毛旭锋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青海师范大学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New insight into the molecular mechanism of colour differentiation among floral segments in orchid</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李柏君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中国林业科学研究院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Intervessel pit membrane thickness as a key determinant of embolism resistance in angiosperm xylem</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李姗</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中国林业科学研究院木材工业研究所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Multi-resolution mapping and accuracy assessment of forest carbon density by combining image and plot data from a nested and clustering sampling design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严恩萍</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中南林业科技大学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Biocatalytic Feedback-Controlled Non-Newtonian Fluids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郝翔</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99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chromosome-scale assembly of the willow genome provides insight into Salicaceae genome evolution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韦素云</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Cryphonectriaceae on Myrtales in China: phylogeny, host range, and pathogenicity</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国家林业和草原局桉树研究开发中心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How off-farm work drives the intensity of rural households' investment in forest management: The case from Zhejiang,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朱臻</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浙江农林大学经济管理学院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ROMPI-CDSA: ring-opening metathesis polymerization-induced crystallization-driven selfassembly of metallo-block copolymers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沙野</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Borate chemistry inspired by cell walls converts soy protein into high-strength, antibacterial, flame-retardant adhesive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谷卫东</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Estimating the Growing Stem Volume of  Chinese Pine and Larch Plantations based on Fused Optical Data Using an Improved Variable Screening Method and Stacking Algorithm</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李新宇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中南林业科技大学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726"/>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腰果醇醚曼尼希碱化学改性制备自塑化聚氯乙烯材料</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贾普友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中国林科院林化所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Association Genetics Identifies Single Nucleotide Polymorphisms Related to Kernel Oil Content and Quality in Camellia oleifera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林萍</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中国林业科学研究院亚热带林业研究所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Fungal richness contributes to multifunctionality in boreal forest soil</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李晶</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中国林业科学研究院湿地研究所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108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Functional and structural profiles of GST gene family from three Populus species reveal the sequence–function decoupling of orthologous genes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杨琪</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浙江农林大学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109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Mapping Moso bamboo forest and its on-year and off-year distribution in a subtropical region using time-series Sentinel-2 and Landsat 8 data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李龙伟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浙江农林大学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Influence of a large urban park on the local urban thermal environment</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晏海</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浙江农林大学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微生物群落温度适应降低短期升温导致的西藏高寒草地土壤碳损失</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李耀明</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Effects of competition, age and climate on tree slenderness of Chinese fir plantations in southern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张雄清</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中国林业科学研究院林业研究所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Correlation of the temporal and spatial expression patterns of HQT with the biosynthesis and accumulation of chlorogenic acid in Lonicera japonica flowers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李雁群</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华南农业大学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Genetic diversity of common Gasterophilus spp. from distinct habitats in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张博茹</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Chronic drought stress reduced but not protected Shantung maple (Acer truncatum Bunge) from adverse effects of ozone (O</w:t>
            </w:r>
            <w:r w:rsidRPr="00D84498">
              <w:rPr>
                <w:rFonts w:ascii="Times New Roman" w:hAnsi="Times New Roman" w:cs="Times New Roman"/>
                <w:szCs w:val="21"/>
                <w:vertAlign w:val="subscript"/>
              </w:rPr>
              <w:t>3</w:t>
            </w:r>
            <w:r w:rsidRPr="00D84498">
              <w:rPr>
                <w:rFonts w:ascii="Times New Roman" w:hAnsi="Times New Roman" w:cs="Times New Roman"/>
                <w:szCs w:val="21"/>
              </w:rPr>
              <w:t>) on growth and physiology in the suburb of Beijing,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李丽</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Investigating pyrolysis and combustion characteristics of torrefied bamboo, torrefied wood</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米冰冰</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国际竹藤中心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二等奖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Genotype by environment interaction   analysis of growth of Piceakoraiensis families at different sites using BLUP-GGE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凌娟娟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中国林科院林业研究所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evaluation of forestry ecological security in China</w:t>
            </w:r>
            <w:r w:rsidRPr="00D84498">
              <w:rPr>
                <w:rFonts w:ascii="Times New Roman" w:hAnsi="Times New Roman" w:cs="Times New Roman"/>
                <w:szCs w:val="21"/>
              </w:rPr>
              <w:t>：</w:t>
            </w:r>
            <w:r w:rsidRPr="00D84498">
              <w:rPr>
                <w:rFonts w:ascii="Times New Roman" w:hAnsi="Times New Roman" w:cs="Times New Roman"/>
                <w:szCs w:val="21"/>
              </w:rPr>
              <w:t>Developing a decision support system</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鲁莎莎</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北京林业大学经济管理学院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119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Characterization of six PHT1 members in Lyciumbarbarum and their response to arbuscular mycorrhiza and water stress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胡文涛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华南农业大学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Effects of bio-physical, economic and ecological policy on forest transition for sustainability of resource and      socioeconomics development</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龚直文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西北农林科技大学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transcription factor MYB115 contributes to the regulation of proanthocyanidin biosynthesis and enhances fungal resistance in poplar</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汪丽君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西南科技大学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Vegetation Restoration in Northern China: A contrasted picture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Giant panda distributional and habitat-use shifts in a changing landscape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韦伟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西华师范大学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BpNAC012 Positively Regulates Abiotic Stress Responses and Secondary Wall Biosynthesis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胡萍</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江西省科学院生物资源研究所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125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Wood-Derived Carbons with Hierarchical Porous Structures and Monolithic Shapes Prepared by Biological-Template and Self- Assembly Strategies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夏燎原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中南林业科技大学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Production of xylooligosaccharides and monosaccharides from hydrogen peroxide-acetic acid-pretreated poplar by two-step enzymatic hydrolysis.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郝茜珣</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西北农林科技大学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Effectiveness of afforested shrub plantation on ground-active arthropod communities and trophic structure in desertified regions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刘任涛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宁夏大学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 novel system for evaluating drought–cold tolerance of grapevines using chlorophyll fluorescence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苏凌业</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广东省林业科学研究院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129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Modeling soil evaporation and the response of the crop coefficient to leaf area index in mature Populustomentosa plantations growing under different soil water availabilities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邸楠</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内蒙古大学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Sporogenesis and gametogenesis in Chinese chinquapin (Castaneahenryi (Skam) Rehder&amp; Wilson) and their systematic implications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范晓明</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中南林业科技大学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Drought responses of two gymnosperm species with contrasting stomatal regulation strategies under elevated [CO2] and temperature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段洪浪</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南昌工程学院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Soil-atmosphere exchange of greenhouse gases fluxes from typical subalpine forests on the eastern Qinghai-Tibetan Plateau: Effects of forest regeneration patterns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刘顺</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中国林业科学研究院森林生态环境与保护研究所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作为</w:t>
            </w:r>
            <w:r w:rsidRPr="00D84498">
              <w:rPr>
                <w:rFonts w:ascii="Times New Roman" w:hAnsi="Times New Roman" w:cs="Times New Roman"/>
                <w:szCs w:val="21"/>
              </w:rPr>
              <w:t>Cr</w:t>
            </w:r>
            <w:r w:rsidRPr="00D84498">
              <w:rPr>
                <w:rFonts w:ascii="Times New Roman" w:hAnsi="Times New Roman" w:cs="Times New Roman"/>
                <w:szCs w:val="21"/>
              </w:rPr>
              <w:t>（</w:t>
            </w:r>
            <w:r w:rsidRPr="00D84498">
              <w:rPr>
                <w:rFonts w:ascii="Times New Roman" w:hAnsi="Times New Roman" w:cs="Times New Roman"/>
                <w:szCs w:val="21"/>
              </w:rPr>
              <w:t>VI</w:t>
            </w:r>
            <w:r w:rsidRPr="00D84498">
              <w:rPr>
                <w:rFonts w:ascii="Times New Roman" w:hAnsi="Times New Roman" w:cs="Times New Roman"/>
                <w:szCs w:val="21"/>
              </w:rPr>
              <w:t>）的高效吸附剂和灵敏光学传感器的基于羧甲基化纤维素纳米纤维与碳量子点的三维网状结构荧光气凝胶</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袁寒梦</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中南林业科技大学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738"/>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Identifying factors influencing the forestry production efficiency in Northwest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熊立春</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浙江农林大学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706"/>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Tree-Species Classification in Subtropical Forests Using Airborne Hyperspectral and LiDAR Data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申鑫</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GABA negatively regulates adventitious root development in poplar</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谢田田</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Auxin-mediated Aux/IAA-ARF-HB signaling cascade regulates secondary xylem development in Populus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许长征</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西南大学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Substantial epigenetic variation causing flower color chimerism in the ornamental tree Prunusmume revealed by single base resolution methylome detection and transcriptome sequencing</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马开峰</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139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Significant effects of biodiversity on forest biomass during the succession of subtropical forest in south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欧阳帅</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中南林业科技大学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140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Bioinspired self-assembled films of carboxymethyl cellulose–dopamine/montmorillonite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郭天雨</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Physicochemical transformation of rice straw after pretreatment with a deep eutectic solvent of choline chloride/urea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潘明珠</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Cellulose Nanoparticles as Modifiers for Rheology and Fluid Loss in Bentonite Water-based Fluids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李美春</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Anticancer activity of a novel glycoprotein from Camellia oleifera Abel seeds against hepatic carcinoma in vitro and in vivo</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李婷婷</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Review of carbon storage function of harvested wood products and the potential of wood substitution in greenhouse gas mitigation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耿爱欣</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Electrospunpolyvinylidene fluoride-based fibrous nanocomposite membranes reinforced by cellulose nanocrystals for efficient separation of water-in-oil emulsions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王雪</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东北林业大学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Application of biomass-derived flexible carbon cloth coated with MnO2 nanosheets in supercapacitors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何水剑</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Chromosome-level reference genome and alternative splicing atlas of moso bamboo (Phyllostachys edulis)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赵韩生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国际竹藤中心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Fungi participate in driving home-field advantage of litter decomposition in a subtropical forest</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林敦梅</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重庆大学环境与生态学院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149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Lignin-Rich Nanocellulose Fibrils Isolated from Parenchyma Cells and Fiber Cells of Western Red Cedar Bark</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黄艳辉</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Computing payments for wind erosion prevention service incorporating ecosystem services flow and regional disparity in Yanchi County</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徐洁</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Predicting climate change impacts on the threatened Quercusarbutifolia in montane cloud forests in southern China and Vietnam: Conservation implications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宋以刚</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上海辰山植物园</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Enhanced durability of sustainable poly (lactic acid)-based composites with renewable starch and wood flour</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吕闪闪</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西北农林科技大学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Integrated paper electrodes derived from cotton stalks for high-performance flexible supercapacitors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陈继章</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Abscisic acid enhances lead translocation  from the roots to the leaves and alleviates its toxicity in Populus × canescens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石文广</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中国林业科学研究院林业研究所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Comparative analysis of nitrogen spatial heterogeneity responses in low nitrogen susceptible and tolerant tea plants (Camellia sinensis)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阮丽</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中国农业科学院茶叶研究所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156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Coupling the post-extraction process to remove residual lignin and alter the recalcitrant structures for improving the enzymatic digestibility of acidpretreated bamboo residues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黄曹兴</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Effects of volatile chemical components of wood species on mould growth susceptibility and termite attack resistance of wood plastic composites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徐开蒙</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西南林业大学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Coupling metal-organic framework and g-C3N4 to derive Fe@N-doped graphene-like carbon for peroxymonosulfate activation: Upgrading framework stability and performance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刘超</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159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Elasticity-enhanced and aligned structure nanocellulose foam-like aerogel assembled with cooperation of chemical art and gradient freezing</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中国林业科学研究院木材工业研究所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Direct conversion of cellulose to levulinic acid over multifunctional sulfonated humins in sulfolane-water solution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王奎</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中国林科院林化所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Ultimate bending capacity evaluation of laminated bamboo lumber beams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李海涛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Landscaping Crossover Interference Across a Genome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孙丽丹</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Lewis Acid-Facilitated Deep Eutectic Solvent(DES) Pretreatment for Producing High-Purity and Antioxidative Lignin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王志坤</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浙江农林大学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The effects of cultivar and climate zone on phytochemical components of walnut (Juglansregia L.)</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吴书天</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中国林科院亚热带林业研究所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Fabrication of strong nanocomposite films with renewable forestry waste/montmorillonite/reduction of graphene oxide for fire retardant</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陈阁谷</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Annual forest aboveground biomass changes mapped using ICESat/GLAS measurements, historical inventory data, and time-series optical and radar imagery for Guangdong province,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沈文娟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Testing three proposed DNA barcodes for the wood identification of Dalbergiaodorifera T. Chen and DalbergiatonkinensisPrain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余敏</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安徽农业大学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ClCRY2 facilitates floral transition in Chrysanthemum lavandulifolium by affecting the transcription of circadian clock-related genes under short-day photoperiods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杨立文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169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Ozone risk assessment is affected by nutrient availability: Evidence from a simulation experiment under free air controlled exposure (FACE)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张璐</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东北农业大学园艺园林学院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170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Evaluation of modulus of elasticity and modulus of rupture of full-size wood composite panels supported on two nodal-lines using a vibration technique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管成</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北京林业大学工学院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Automatic extraction of street trees' nonphotosynthetic components from MLS data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徐昇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Transcriptomic analysis of interactions between Hyphantriacunea larvae and nucleopolyhedrovirus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孙丽丽</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东北林业大学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Cellular and molecular characterizations of a slow-growth variant provide insights into the fast growth of bamboo</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魏强</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Tung Oil-Based Unsaturated Co-ester Macromonomer for Thermosetting Polymers: Synergetic Synthesis and Copolymerization with Styrene</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刘承果</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中国林科院林产化学工业研究所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Conservation, ecotourism, poverty, and income inequality</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马奔</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北京林业大学经济管理学院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Loss of GLK1 transcription factor function reveals new insights in chlorophyll biosynthesis and chloroplast development</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冮慧欣</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东北林业大学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Novel motif is capable of determining CCR and CCR-like proteins based on the divergence of CCRs in plants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晁楠</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江苏科技大学中国农业科学院蚕业研究所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Recyclable Menthol-Based Deep Eutectic Solvent Micellar System for Extracting Phytochemicals from Ginkgo biloba Leaves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王立涛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179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Estimating Soil Salinity Under Various Moisture Conditions: An Experimental Study</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杨曦光</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东北林业大学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Extraction optimization, antioxidant activity, and tyrosinase inhibitory capacity of polyphenols from Lonicera japonica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樊梓鸾</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东北林业大学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Facile fractionation of lignocelluloses by biomass-derived deep eutectic solvent (DES) pretreatment for cellulose enzymatic hydrolysis and lignin valorization</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沈晓骏</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182</w:t>
            </w:r>
          </w:p>
        </w:tc>
        <w:tc>
          <w:tcPr>
            <w:tcW w:w="2543" w:type="pct"/>
            <w:shd w:val="clear" w:color="000000" w:fill="FFFFFF"/>
            <w:vAlign w:val="center"/>
          </w:tcPr>
          <w:p w:rsidR="00D84498" w:rsidRPr="00D84498" w:rsidRDefault="00D84498" w:rsidP="00DB24A1">
            <w:pPr>
              <w:rPr>
                <w:rFonts w:ascii="Times New Roman" w:hAnsi="Times New Roman" w:cs="Times New Roman"/>
                <w:szCs w:val="21"/>
              </w:rPr>
            </w:pPr>
            <w:r w:rsidRPr="00D84498">
              <w:rPr>
                <w:rFonts w:ascii="Times New Roman" w:hAnsi="Times New Roman" w:cs="Times New Roman"/>
                <w:szCs w:val="21"/>
              </w:rPr>
              <w:t>A comparative study of the abdominal trichobothria of Trichophora,with emphasis on Lygaeoidea (Hemiptera: Heteroptera)</w:t>
            </w:r>
          </w:p>
        </w:tc>
        <w:tc>
          <w:tcPr>
            <w:tcW w:w="425" w:type="pct"/>
            <w:shd w:val="clear" w:color="000000" w:fill="FFFFFF"/>
            <w:vAlign w:val="center"/>
          </w:tcPr>
          <w:p w:rsidR="00D84498" w:rsidRPr="00D84498" w:rsidRDefault="00D84498" w:rsidP="00DB24A1">
            <w:pPr>
              <w:jc w:val="center"/>
              <w:rPr>
                <w:rFonts w:ascii="Times New Roman" w:hAnsi="Times New Roman" w:cs="Times New Roman"/>
                <w:szCs w:val="21"/>
              </w:rPr>
            </w:pPr>
            <w:r w:rsidRPr="00D84498">
              <w:rPr>
                <w:rFonts w:ascii="Times New Roman" w:hAnsi="Times New Roman" w:cs="Times New Roman"/>
                <w:szCs w:val="21"/>
              </w:rPr>
              <w:t>高翠青</w:t>
            </w:r>
          </w:p>
        </w:tc>
        <w:tc>
          <w:tcPr>
            <w:tcW w:w="1059" w:type="pct"/>
            <w:shd w:val="clear" w:color="000000" w:fill="FFFFFF"/>
            <w:vAlign w:val="center"/>
          </w:tcPr>
          <w:p w:rsidR="00D84498" w:rsidRPr="00D84498" w:rsidRDefault="00D84498" w:rsidP="00DB24A1">
            <w:pPr>
              <w:rPr>
                <w:rFonts w:ascii="Times New Roman" w:hAnsi="Times New Roman" w:cs="Times New Roman"/>
                <w:szCs w:val="21"/>
              </w:rPr>
            </w:pPr>
            <w:r w:rsidRPr="00D84498">
              <w:rPr>
                <w:rFonts w:ascii="Times New Roman" w:hAnsi="Times New Roman" w:cs="Times New Roman"/>
                <w:szCs w:val="21"/>
              </w:rPr>
              <w:t xml:space="preserve">南京林业大学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Growth, biomass allocation and photosynthetic responses are related to intensity of root severance and soil moisture conditions in the plantation tree Cunninghamialanceolata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董廷发</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西华师范大学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184</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A Novel LAMP Assay for the Detection of Phytophthoracinnamomi Utilizing a New Target Gene Identified From Genome Sequences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戴婷婷</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185</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基于气候变化的机器学习对陆均松地上生物量建模与评估</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吴春燕</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中国林业科学研究院</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lastRenderedPageBreak/>
              <w:t>186</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Inspired by efficient cellulose-dissolving system: Facile one-pot synthesis of biomass-based hydrothermal magnetic carbonaceous materials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马建锋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国际竹藤中心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187</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Landscape-level vegetation classification and fractional woody and herbaceous vegetation cover estimation over the dryland ecosystems by unmanned  aerial vehicle platform</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王浩舟</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中国林科院荒漠化研究所</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188</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Mechanistic insight into suppression of bromate formation by dissolved organic matters in sulfate radical-based advanced oxidation processes</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刘永泽</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189</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极度濒危物种扬子鳄的种群降低和栖息地丧失</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潘涛</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安徽师范大学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190</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Clickable Synthesis of 1,2,4-Triazole Modified Lignin-Based Adsorbent for the Selective Removal of Cd(II)</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金灿</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中国林科院林化所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191</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Fine mapping of the sex locus in Salix triandra con</w:t>
            </w:r>
            <w:r w:rsidRPr="00D84498">
              <w:rPr>
                <w:rFonts w:ascii="Times New Roman" w:eastAsia="MS Mincho" w:hAnsi="Times New Roman" w:cs="Times New Roman"/>
                <w:szCs w:val="21"/>
              </w:rPr>
              <w:t>ﬁ</w:t>
            </w:r>
            <w:r w:rsidRPr="00D84498">
              <w:rPr>
                <w:rFonts w:ascii="Times New Roman" w:hAnsi="Times New Roman" w:cs="Times New Roman"/>
                <w:szCs w:val="21"/>
              </w:rPr>
              <w:t>rms a consistent sex determination mechanism in genus Salix</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李薇</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　南京林业大学</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192</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Farmers׳ perceptions of developing forest based bioenergy in China</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渠美</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西北农林科技大学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r w:rsidR="00D84498" w:rsidRPr="00D84498" w:rsidTr="00DB24A1">
        <w:trPr>
          <w:trHeight w:val="499"/>
          <w:jc w:val="center"/>
        </w:trPr>
        <w:tc>
          <w:tcPr>
            <w:tcW w:w="381" w:type="pct"/>
            <w:shd w:val="clear" w:color="000000" w:fill="FFFFFF"/>
            <w:vAlign w:val="center"/>
          </w:tcPr>
          <w:p w:rsidR="00D84498" w:rsidRPr="00D84498" w:rsidRDefault="00D84498" w:rsidP="00DB24A1">
            <w:pPr>
              <w:jc w:val="center"/>
              <w:rPr>
                <w:rFonts w:ascii="Times New Roman" w:eastAsia="宋体" w:hAnsi="Times New Roman" w:cs="Times New Roman"/>
                <w:sz w:val="20"/>
                <w:szCs w:val="20"/>
              </w:rPr>
            </w:pPr>
            <w:r w:rsidRPr="00D84498">
              <w:rPr>
                <w:rFonts w:ascii="Times New Roman" w:hAnsi="Times New Roman" w:cs="Times New Roman"/>
                <w:sz w:val="20"/>
                <w:szCs w:val="20"/>
              </w:rPr>
              <w:t>193</w:t>
            </w:r>
          </w:p>
        </w:tc>
        <w:tc>
          <w:tcPr>
            <w:tcW w:w="2543"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Purification, characterization and anti-proliferation activities of polysaccharides extracted from  Viscumcoloratum (Kom.) Nakai</w:t>
            </w:r>
          </w:p>
        </w:tc>
        <w:tc>
          <w:tcPr>
            <w:tcW w:w="425"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柴洋洋</w:t>
            </w:r>
          </w:p>
        </w:tc>
        <w:tc>
          <w:tcPr>
            <w:tcW w:w="1059" w:type="pct"/>
            <w:shd w:val="clear" w:color="000000" w:fill="FFFFFF"/>
            <w:vAlign w:val="center"/>
          </w:tcPr>
          <w:p w:rsidR="00D84498" w:rsidRPr="00D84498" w:rsidRDefault="00D84498" w:rsidP="00DB24A1">
            <w:pPr>
              <w:rPr>
                <w:rFonts w:ascii="Times New Roman" w:eastAsia="宋体" w:hAnsi="Times New Roman" w:cs="Times New Roman"/>
                <w:szCs w:val="21"/>
              </w:rPr>
            </w:pPr>
            <w:r w:rsidRPr="00D84498">
              <w:rPr>
                <w:rFonts w:ascii="Times New Roman" w:hAnsi="Times New Roman" w:cs="Times New Roman"/>
                <w:szCs w:val="21"/>
              </w:rPr>
              <w:t xml:space="preserve">东北林业大学　</w:t>
            </w:r>
          </w:p>
        </w:tc>
        <w:tc>
          <w:tcPr>
            <w:tcW w:w="592" w:type="pct"/>
            <w:shd w:val="clear" w:color="000000" w:fill="FFFFFF"/>
            <w:vAlign w:val="center"/>
          </w:tcPr>
          <w:p w:rsidR="00D84498" w:rsidRPr="00D84498" w:rsidRDefault="00D84498" w:rsidP="00DB24A1">
            <w:pPr>
              <w:jc w:val="center"/>
              <w:rPr>
                <w:rFonts w:ascii="Times New Roman" w:eastAsia="宋体" w:hAnsi="Times New Roman" w:cs="Times New Roman"/>
                <w:szCs w:val="21"/>
              </w:rPr>
            </w:pPr>
            <w:r w:rsidRPr="00D84498">
              <w:rPr>
                <w:rFonts w:ascii="Times New Roman" w:hAnsi="Times New Roman" w:cs="Times New Roman"/>
                <w:szCs w:val="21"/>
              </w:rPr>
              <w:t>三等奖</w:t>
            </w:r>
          </w:p>
        </w:tc>
      </w:tr>
    </w:tbl>
    <w:p w:rsidR="00D84498" w:rsidRPr="00D84498" w:rsidRDefault="00D84498" w:rsidP="00423473">
      <w:pPr>
        <w:widowControl/>
        <w:spacing w:line="390" w:lineRule="atLeast"/>
        <w:jc w:val="left"/>
        <w:rPr>
          <w:rFonts w:ascii="Times New Roman" w:eastAsia="仿宋_GB2312" w:hAnsi="Times New Roman" w:cs="Times New Roman"/>
          <w:kern w:val="0"/>
          <w:sz w:val="32"/>
          <w:szCs w:val="32"/>
        </w:rPr>
      </w:pPr>
    </w:p>
    <w:sectPr w:rsidR="00D84498" w:rsidRPr="00D84498" w:rsidSect="00423473">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618" w:rsidRDefault="00DE5618" w:rsidP="00D4119F">
      <w:r>
        <w:separator/>
      </w:r>
    </w:p>
  </w:endnote>
  <w:endnote w:type="continuationSeparator" w:id="1">
    <w:p w:rsidR="00DE5618" w:rsidRDefault="00DE5618" w:rsidP="00D41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25919"/>
      <w:docPartObj>
        <w:docPartGallery w:val="Page Numbers (Bottom of Page)"/>
        <w:docPartUnique/>
      </w:docPartObj>
    </w:sdtPr>
    <w:sdtContent>
      <w:p w:rsidR="00DB24A1" w:rsidRDefault="0079513F">
        <w:pPr>
          <w:pStyle w:val="a4"/>
          <w:jc w:val="center"/>
        </w:pPr>
        <w:r w:rsidRPr="0079513F">
          <w:fldChar w:fldCharType="begin"/>
        </w:r>
        <w:r w:rsidR="00DB24A1">
          <w:instrText xml:space="preserve"> PAGE   \* MERGEFORMAT </w:instrText>
        </w:r>
        <w:r w:rsidRPr="0079513F">
          <w:fldChar w:fldCharType="separate"/>
        </w:r>
        <w:r w:rsidR="005B799A" w:rsidRPr="005B799A">
          <w:rPr>
            <w:noProof/>
            <w:lang w:val="zh-CN"/>
          </w:rPr>
          <w:t>1</w:t>
        </w:r>
        <w:r>
          <w:rPr>
            <w:noProof/>
            <w:lang w:val="zh-CN"/>
          </w:rPr>
          <w:fldChar w:fldCharType="end"/>
        </w:r>
      </w:p>
    </w:sdtContent>
  </w:sdt>
  <w:p w:rsidR="00DB24A1" w:rsidRDefault="00DB24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618" w:rsidRDefault="00DE5618" w:rsidP="00D4119F">
      <w:r>
        <w:separator/>
      </w:r>
    </w:p>
  </w:footnote>
  <w:footnote w:type="continuationSeparator" w:id="1">
    <w:p w:rsidR="00DE5618" w:rsidRDefault="00DE5618" w:rsidP="00D41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6908"/>
    <w:rsid w:val="00011113"/>
    <w:rsid w:val="00036E2B"/>
    <w:rsid w:val="00042F6F"/>
    <w:rsid w:val="00043E92"/>
    <w:rsid w:val="0008455D"/>
    <w:rsid w:val="000A473B"/>
    <w:rsid w:val="000B173D"/>
    <w:rsid w:val="000B6EAD"/>
    <w:rsid w:val="000D29EA"/>
    <w:rsid w:val="000E1B1B"/>
    <w:rsid w:val="00102CD0"/>
    <w:rsid w:val="0010781E"/>
    <w:rsid w:val="00114839"/>
    <w:rsid w:val="00120473"/>
    <w:rsid w:val="00124846"/>
    <w:rsid w:val="001269BA"/>
    <w:rsid w:val="0013702A"/>
    <w:rsid w:val="0016640D"/>
    <w:rsid w:val="0017657D"/>
    <w:rsid w:val="00180F99"/>
    <w:rsid w:val="00185CBC"/>
    <w:rsid w:val="00197442"/>
    <w:rsid w:val="001B3208"/>
    <w:rsid w:val="001B559C"/>
    <w:rsid w:val="001C3C3A"/>
    <w:rsid w:val="002220C3"/>
    <w:rsid w:val="002269D4"/>
    <w:rsid w:val="002406E2"/>
    <w:rsid w:val="00243E9B"/>
    <w:rsid w:val="00275EFB"/>
    <w:rsid w:val="002A7566"/>
    <w:rsid w:val="002B6708"/>
    <w:rsid w:val="002B6809"/>
    <w:rsid w:val="002C7531"/>
    <w:rsid w:val="002D0D06"/>
    <w:rsid w:val="002D37D1"/>
    <w:rsid w:val="002F1660"/>
    <w:rsid w:val="002F20E0"/>
    <w:rsid w:val="0030208C"/>
    <w:rsid w:val="003030C8"/>
    <w:rsid w:val="003165ED"/>
    <w:rsid w:val="0035304A"/>
    <w:rsid w:val="003A2D11"/>
    <w:rsid w:val="003D0A08"/>
    <w:rsid w:val="003D586C"/>
    <w:rsid w:val="003E207F"/>
    <w:rsid w:val="003F46DD"/>
    <w:rsid w:val="00423473"/>
    <w:rsid w:val="00425F8A"/>
    <w:rsid w:val="00445B68"/>
    <w:rsid w:val="0044726E"/>
    <w:rsid w:val="00461818"/>
    <w:rsid w:val="00463D33"/>
    <w:rsid w:val="0046447F"/>
    <w:rsid w:val="004A0CDC"/>
    <w:rsid w:val="004A205B"/>
    <w:rsid w:val="004D5363"/>
    <w:rsid w:val="004E188B"/>
    <w:rsid w:val="004F7B52"/>
    <w:rsid w:val="0053016B"/>
    <w:rsid w:val="00537D81"/>
    <w:rsid w:val="00547206"/>
    <w:rsid w:val="00555B07"/>
    <w:rsid w:val="0058475C"/>
    <w:rsid w:val="00587084"/>
    <w:rsid w:val="00587AD5"/>
    <w:rsid w:val="0059554E"/>
    <w:rsid w:val="005A3EB7"/>
    <w:rsid w:val="005B0B17"/>
    <w:rsid w:val="005B20D3"/>
    <w:rsid w:val="005B799A"/>
    <w:rsid w:val="005C0799"/>
    <w:rsid w:val="005C7157"/>
    <w:rsid w:val="005D6CA6"/>
    <w:rsid w:val="00614AEB"/>
    <w:rsid w:val="00616778"/>
    <w:rsid w:val="006430E8"/>
    <w:rsid w:val="0065136B"/>
    <w:rsid w:val="0065431F"/>
    <w:rsid w:val="00671B41"/>
    <w:rsid w:val="00686090"/>
    <w:rsid w:val="00693F3F"/>
    <w:rsid w:val="006A6CEF"/>
    <w:rsid w:val="006C44F2"/>
    <w:rsid w:val="006C7D05"/>
    <w:rsid w:val="006F6908"/>
    <w:rsid w:val="0072753D"/>
    <w:rsid w:val="00735282"/>
    <w:rsid w:val="00760F9C"/>
    <w:rsid w:val="007737B4"/>
    <w:rsid w:val="00781CFF"/>
    <w:rsid w:val="0079259C"/>
    <w:rsid w:val="00793FBF"/>
    <w:rsid w:val="0079513F"/>
    <w:rsid w:val="007A42D2"/>
    <w:rsid w:val="007A4F7D"/>
    <w:rsid w:val="007B2CF6"/>
    <w:rsid w:val="007C1745"/>
    <w:rsid w:val="00817FA7"/>
    <w:rsid w:val="00820C9A"/>
    <w:rsid w:val="008552AB"/>
    <w:rsid w:val="008664EE"/>
    <w:rsid w:val="008977D7"/>
    <w:rsid w:val="008A4C45"/>
    <w:rsid w:val="008A6E4C"/>
    <w:rsid w:val="008B497D"/>
    <w:rsid w:val="008C6993"/>
    <w:rsid w:val="008D1288"/>
    <w:rsid w:val="008D2E77"/>
    <w:rsid w:val="008E4B19"/>
    <w:rsid w:val="00902E97"/>
    <w:rsid w:val="00940C8B"/>
    <w:rsid w:val="00946871"/>
    <w:rsid w:val="009609B1"/>
    <w:rsid w:val="009652C8"/>
    <w:rsid w:val="009807CE"/>
    <w:rsid w:val="00981A00"/>
    <w:rsid w:val="00994577"/>
    <w:rsid w:val="009A228A"/>
    <w:rsid w:val="009B5639"/>
    <w:rsid w:val="009C0B91"/>
    <w:rsid w:val="009D05C7"/>
    <w:rsid w:val="009D187A"/>
    <w:rsid w:val="009D6A3A"/>
    <w:rsid w:val="009F2BC9"/>
    <w:rsid w:val="00A239BE"/>
    <w:rsid w:val="00A3128B"/>
    <w:rsid w:val="00A75CAA"/>
    <w:rsid w:val="00A97FBD"/>
    <w:rsid w:val="00AC7855"/>
    <w:rsid w:val="00AE3053"/>
    <w:rsid w:val="00AE6FEC"/>
    <w:rsid w:val="00AE760D"/>
    <w:rsid w:val="00B0414C"/>
    <w:rsid w:val="00B07DD7"/>
    <w:rsid w:val="00B30836"/>
    <w:rsid w:val="00B3216F"/>
    <w:rsid w:val="00B32B86"/>
    <w:rsid w:val="00B6083F"/>
    <w:rsid w:val="00B675C5"/>
    <w:rsid w:val="00B86430"/>
    <w:rsid w:val="00BA2948"/>
    <w:rsid w:val="00C1503C"/>
    <w:rsid w:val="00C2185D"/>
    <w:rsid w:val="00C25851"/>
    <w:rsid w:val="00C3722D"/>
    <w:rsid w:val="00C46213"/>
    <w:rsid w:val="00C52110"/>
    <w:rsid w:val="00C653CA"/>
    <w:rsid w:val="00C65B10"/>
    <w:rsid w:val="00C80DFD"/>
    <w:rsid w:val="00C90387"/>
    <w:rsid w:val="00C97086"/>
    <w:rsid w:val="00CF217E"/>
    <w:rsid w:val="00D102E9"/>
    <w:rsid w:val="00D25711"/>
    <w:rsid w:val="00D352F0"/>
    <w:rsid w:val="00D4119F"/>
    <w:rsid w:val="00D60754"/>
    <w:rsid w:val="00D65550"/>
    <w:rsid w:val="00D77C09"/>
    <w:rsid w:val="00D84498"/>
    <w:rsid w:val="00DB2304"/>
    <w:rsid w:val="00DB24A1"/>
    <w:rsid w:val="00DB529D"/>
    <w:rsid w:val="00DB5338"/>
    <w:rsid w:val="00DE5618"/>
    <w:rsid w:val="00DF7D11"/>
    <w:rsid w:val="00E04DCF"/>
    <w:rsid w:val="00E17BAB"/>
    <w:rsid w:val="00E27DB0"/>
    <w:rsid w:val="00E31E76"/>
    <w:rsid w:val="00E40E1B"/>
    <w:rsid w:val="00EB2FE6"/>
    <w:rsid w:val="00ED0DAB"/>
    <w:rsid w:val="00ED191B"/>
    <w:rsid w:val="00EE3CA5"/>
    <w:rsid w:val="00F41201"/>
    <w:rsid w:val="00F418B5"/>
    <w:rsid w:val="00F61C2F"/>
    <w:rsid w:val="00F65603"/>
    <w:rsid w:val="00F828F0"/>
    <w:rsid w:val="00FB70C6"/>
    <w:rsid w:val="00FC08F9"/>
    <w:rsid w:val="00FC538B"/>
    <w:rsid w:val="00FD7CA1"/>
    <w:rsid w:val="00FE7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19F"/>
    <w:rPr>
      <w:sz w:val="18"/>
      <w:szCs w:val="18"/>
    </w:rPr>
  </w:style>
  <w:style w:type="paragraph" w:styleId="a4">
    <w:name w:val="footer"/>
    <w:basedOn w:val="a"/>
    <w:link w:val="Char0"/>
    <w:uiPriority w:val="99"/>
    <w:unhideWhenUsed/>
    <w:rsid w:val="00D4119F"/>
    <w:pPr>
      <w:tabs>
        <w:tab w:val="center" w:pos="4153"/>
        <w:tab w:val="right" w:pos="8306"/>
      </w:tabs>
      <w:snapToGrid w:val="0"/>
      <w:jc w:val="left"/>
    </w:pPr>
    <w:rPr>
      <w:sz w:val="18"/>
      <w:szCs w:val="18"/>
    </w:rPr>
  </w:style>
  <w:style w:type="character" w:customStyle="1" w:styleId="Char0">
    <w:name w:val="页脚 Char"/>
    <w:basedOn w:val="a0"/>
    <w:link w:val="a4"/>
    <w:uiPriority w:val="99"/>
    <w:rsid w:val="00D4119F"/>
    <w:rPr>
      <w:sz w:val="18"/>
      <w:szCs w:val="18"/>
    </w:rPr>
  </w:style>
  <w:style w:type="character" w:styleId="a5">
    <w:name w:val="Hyperlink"/>
    <w:basedOn w:val="a0"/>
    <w:uiPriority w:val="99"/>
    <w:semiHidden/>
    <w:unhideWhenUsed/>
    <w:rsid w:val="00D4119F"/>
    <w:rPr>
      <w:rFonts w:ascii="microsoft YaHei" w:hAnsi="microsoft YaHei" w:hint="default"/>
      <w:strike w:val="0"/>
      <w:dstrike w:val="0"/>
      <w:color w:val="505050"/>
      <w:u w:val="none"/>
      <w:effect w:val="none"/>
    </w:rPr>
  </w:style>
  <w:style w:type="paragraph" w:styleId="a6">
    <w:name w:val="Normal (Web)"/>
    <w:basedOn w:val="a"/>
    <w:uiPriority w:val="99"/>
    <w:unhideWhenUsed/>
    <w:rsid w:val="00423473"/>
    <w:pPr>
      <w:widowControl/>
      <w:spacing w:before="100" w:beforeAutospacing="1" w:after="100" w:afterAutospacing="1"/>
      <w:jc w:val="left"/>
    </w:pPr>
    <w:rPr>
      <w:rFonts w:ascii="宋体" w:eastAsia="宋体" w:hAnsi="宋体" w:cs="宋体"/>
      <w:kern w:val="0"/>
      <w:sz w:val="24"/>
      <w:szCs w:val="24"/>
    </w:rPr>
  </w:style>
  <w:style w:type="paragraph" w:styleId="a7">
    <w:name w:val="Subtitle"/>
    <w:basedOn w:val="a"/>
    <w:next w:val="a"/>
    <w:link w:val="Char1"/>
    <w:uiPriority w:val="11"/>
    <w:qFormat/>
    <w:rsid w:val="00185CB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185CBC"/>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19F"/>
    <w:rPr>
      <w:sz w:val="18"/>
      <w:szCs w:val="18"/>
    </w:rPr>
  </w:style>
  <w:style w:type="paragraph" w:styleId="a4">
    <w:name w:val="footer"/>
    <w:basedOn w:val="a"/>
    <w:link w:val="Char0"/>
    <w:uiPriority w:val="99"/>
    <w:unhideWhenUsed/>
    <w:rsid w:val="00D4119F"/>
    <w:pPr>
      <w:tabs>
        <w:tab w:val="center" w:pos="4153"/>
        <w:tab w:val="right" w:pos="8306"/>
      </w:tabs>
      <w:snapToGrid w:val="0"/>
      <w:jc w:val="left"/>
    </w:pPr>
    <w:rPr>
      <w:sz w:val="18"/>
      <w:szCs w:val="18"/>
    </w:rPr>
  </w:style>
  <w:style w:type="character" w:customStyle="1" w:styleId="Char0">
    <w:name w:val="页脚 Char"/>
    <w:basedOn w:val="a0"/>
    <w:link w:val="a4"/>
    <w:uiPriority w:val="99"/>
    <w:rsid w:val="00D4119F"/>
    <w:rPr>
      <w:sz w:val="18"/>
      <w:szCs w:val="18"/>
    </w:rPr>
  </w:style>
  <w:style w:type="character" w:styleId="a5">
    <w:name w:val="Hyperlink"/>
    <w:basedOn w:val="a0"/>
    <w:uiPriority w:val="99"/>
    <w:semiHidden/>
    <w:unhideWhenUsed/>
    <w:rsid w:val="00D4119F"/>
    <w:rPr>
      <w:rFonts w:ascii="microsoft YaHei" w:hAnsi="microsoft YaHei" w:hint="default"/>
      <w:strike w:val="0"/>
      <w:dstrike w:val="0"/>
      <w:color w:val="505050"/>
      <w:u w:val="none"/>
      <w:effect w:val="none"/>
    </w:rPr>
  </w:style>
  <w:style w:type="paragraph" w:styleId="a6">
    <w:name w:val="Normal (Web)"/>
    <w:basedOn w:val="a"/>
    <w:uiPriority w:val="99"/>
    <w:unhideWhenUsed/>
    <w:rsid w:val="00423473"/>
    <w:pPr>
      <w:widowControl/>
      <w:spacing w:before="100" w:beforeAutospacing="1" w:after="100" w:afterAutospacing="1"/>
      <w:jc w:val="left"/>
    </w:pPr>
    <w:rPr>
      <w:rFonts w:ascii="宋体" w:eastAsia="宋体" w:hAnsi="宋体" w:cs="宋体"/>
      <w:kern w:val="0"/>
      <w:sz w:val="24"/>
      <w:szCs w:val="24"/>
    </w:rPr>
  </w:style>
  <w:style w:type="paragraph" w:styleId="a7">
    <w:name w:val="Subtitle"/>
    <w:basedOn w:val="a"/>
    <w:next w:val="a"/>
    <w:link w:val="Char1"/>
    <w:uiPriority w:val="11"/>
    <w:qFormat/>
    <w:rsid w:val="00185CB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185CBC"/>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36187879">
      <w:bodyDiv w:val="1"/>
      <w:marLeft w:val="0"/>
      <w:marRight w:val="0"/>
      <w:marTop w:val="0"/>
      <w:marBottom w:val="0"/>
      <w:divBdr>
        <w:top w:val="none" w:sz="0" w:space="0" w:color="auto"/>
        <w:left w:val="none" w:sz="0" w:space="0" w:color="auto"/>
        <w:bottom w:val="none" w:sz="0" w:space="0" w:color="auto"/>
        <w:right w:val="none" w:sz="0" w:space="0" w:color="auto"/>
      </w:divBdr>
      <w:divsChild>
        <w:div w:id="786505794">
          <w:marLeft w:val="0"/>
          <w:marRight w:val="0"/>
          <w:marTop w:val="0"/>
          <w:marBottom w:val="0"/>
          <w:divBdr>
            <w:top w:val="none" w:sz="0" w:space="0" w:color="auto"/>
            <w:left w:val="none" w:sz="0" w:space="0" w:color="auto"/>
            <w:bottom w:val="none" w:sz="0" w:space="0" w:color="auto"/>
            <w:right w:val="none" w:sz="0" w:space="0" w:color="auto"/>
          </w:divBdr>
          <w:divsChild>
            <w:div w:id="770976575">
              <w:marLeft w:val="0"/>
              <w:marRight w:val="0"/>
              <w:marTop w:val="0"/>
              <w:marBottom w:val="0"/>
              <w:divBdr>
                <w:top w:val="none" w:sz="0" w:space="0" w:color="auto"/>
                <w:left w:val="none" w:sz="0" w:space="0" w:color="auto"/>
                <w:bottom w:val="none" w:sz="0" w:space="0" w:color="auto"/>
                <w:right w:val="none" w:sz="0" w:space="0" w:color="auto"/>
              </w:divBdr>
              <w:divsChild>
                <w:div w:id="887961031">
                  <w:marLeft w:val="0"/>
                  <w:marRight w:val="0"/>
                  <w:marTop w:val="0"/>
                  <w:marBottom w:val="0"/>
                  <w:divBdr>
                    <w:top w:val="none" w:sz="0" w:space="0" w:color="auto"/>
                    <w:left w:val="none" w:sz="0" w:space="0" w:color="auto"/>
                    <w:bottom w:val="none" w:sz="0" w:space="0" w:color="auto"/>
                    <w:right w:val="none" w:sz="0" w:space="0" w:color="auto"/>
                  </w:divBdr>
                  <w:divsChild>
                    <w:div w:id="12673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3421">
      <w:bodyDiv w:val="1"/>
      <w:marLeft w:val="0"/>
      <w:marRight w:val="0"/>
      <w:marTop w:val="0"/>
      <w:marBottom w:val="0"/>
      <w:divBdr>
        <w:top w:val="none" w:sz="0" w:space="0" w:color="auto"/>
        <w:left w:val="none" w:sz="0" w:space="0" w:color="auto"/>
        <w:bottom w:val="none" w:sz="0" w:space="0" w:color="auto"/>
        <w:right w:val="none" w:sz="0" w:space="0" w:color="auto"/>
      </w:divBdr>
    </w:div>
    <w:div w:id="1249845020">
      <w:bodyDiv w:val="1"/>
      <w:marLeft w:val="0"/>
      <w:marRight w:val="0"/>
      <w:marTop w:val="0"/>
      <w:marBottom w:val="0"/>
      <w:divBdr>
        <w:top w:val="none" w:sz="0" w:space="0" w:color="auto"/>
        <w:left w:val="none" w:sz="0" w:space="0" w:color="auto"/>
        <w:bottom w:val="none" w:sz="0" w:space="0" w:color="auto"/>
        <w:right w:val="none" w:sz="0" w:space="0" w:color="auto"/>
      </w:divBdr>
    </w:div>
    <w:div w:id="14830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02A8-6A31-47B4-A35C-4F45BC60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3326</Words>
  <Characters>18963</Characters>
  <Application>Microsoft Office Word</Application>
  <DocSecurity>0</DocSecurity>
  <Lines>158</Lines>
  <Paragraphs>44</Paragraphs>
  <ScaleCrop>false</ScaleCrop>
  <Company>china</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李彦</dc:creator>
  <cp:lastModifiedBy>HXY</cp:lastModifiedBy>
  <cp:revision>31</cp:revision>
  <dcterms:created xsi:type="dcterms:W3CDTF">2020-11-10T07:32:00Z</dcterms:created>
  <dcterms:modified xsi:type="dcterms:W3CDTF">2020-11-11T01:27:00Z</dcterms:modified>
</cp:coreProperties>
</file>